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275" w:rsidRDefault="001406D7" w:rsidP="003B078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ЕСУ (Евразийский сетевой университет)</w:t>
      </w:r>
    </w:p>
    <w:p w:rsidR="0038542F" w:rsidRDefault="0038542F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5D4FF6" w:rsidRPr="00077550" w:rsidRDefault="00703214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рамках реализации инициативы </w:t>
      </w:r>
      <w:r w:rsidR="005D4FF6">
        <w:rPr>
          <w:rFonts w:ascii="Times New Roman" w:eastAsia="Times New Roman" w:hAnsi="Times New Roman"/>
          <w:sz w:val="28"/>
          <w:szCs w:val="28"/>
        </w:rPr>
        <w:t xml:space="preserve">председательствующей в органах ЕАЭС </w:t>
      </w:r>
      <w:r>
        <w:rPr>
          <w:rFonts w:ascii="Times New Roman" w:eastAsia="Times New Roman" w:hAnsi="Times New Roman"/>
          <w:sz w:val="28"/>
          <w:szCs w:val="28"/>
        </w:rPr>
        <w:t>Кыргызской Республики</w:t>
      </w:r>
      <w:r w:rsidRPr="001311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под эгидой Евразийской </w:t>
      </w:r>
      <w:r w:rsidRPr="00077550">
        <w:rPr>
          <w:rFonts w:ascii="Times New Roman" w:eastAsia="Times New Roman" w:hAnsi="Times New Roman"/>
          <w:sz w:val="28"/>
          <w:szCs w:val="28"/>
        </w:rPr>
        <w:t>экономической комиссией ведется работа по созданию Евразийского сетевого университета</w:t>
      </w:r>
      <w:r w:rsidR="00676ED7" w:rsidRPr="00077550">
        <w:rPr>
          <w:rFonts w:ascii="Times New Roman" w:eastAsia="Times New Roman" w:hAnsi="Times New Roman"/>
          <w:sz w:val="28"/>
          <w:szCs w:val="28"/>
        </w:rPr>
        <w:t xml:space="preserve"> (далее - ЕСУ)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, который может стать проектом - символом евразийской интеграции, нацеленным на </w:t>
      </w:r>
      <w:r w:rsidR="00676ED7" w:rsidRPr="00077550">
        <w:rPr>
          <w:rFonts w:ascii="Times New Roman" w:eastAsia="Times New Roman" w:hAnsi="Times New Roman"/>
          <w:sz w:val="28"/>
          <w:szCs w:val="28"/>
        </w:rPr>
        <w:t>создани</w:t>
      </w:r>
      <w:r w:rsidRPr="00077550">
        <w:rPr>
          <w:rFonts w:ascii="Times New Roman" w:eastAsia="Times New Roman" w:hAnsi="Times New Roman"/>
          <w:sz w:val="28"/>
          <w:szCs w:val="28"/>
        </w:rPr>
        <w:t>е единого образовательного пространства на основе права ЕАЭС</w:t>
      </w:r>
      <w:r w:rsidR="00676ED7" w:rsidRPr="00077550">
        <w:rPr>
          <w:rFonts w:ascii="Times New Roman" w:eastAsia="Times New Roman" w:hAnsi="Times New Roman"/>
          <w:sz w:val="28"/>
          <w:szCs w:val="28"/>
        </w:rPr>
        <w:t>.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="005D4FF6" w:rsidRPr="00077550">
        <w:rPr>
          <w:rFonts w:ascii="Times New Roman" w:eastAsia="Times New Roman" w:hAnsi="Times New Roman"/>
          <w:sz w:val="28"/>
          <w:szCs w:val="28"/>
        </w:rPr>
        <w:t>Формирование эффективных форм взаимодействия государств-членов ЕАЭС в сфере образования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 со снятием ограничений академической мобильности</w:t>
      </w:r>
      <w:r w:rsidR="005D4FF6" w:rsidRPr="00077550">
        <w:rPr>
          <w:rFonts w:ascii="Times New Roman" w:eastAsia="Times New Roman" w:hAnsi="Times New Roman"/>
          <w:sz w:val="28"/>
          <w:szCs w:val="28"/>
        </w:rPr>
        <w:t xml:space="preserve"> предусмотрено</w:t>
      </w:r>
      <w:r w:rsidR="00556AAC" w:rsidRPr="00077550">
        <w:rPr>
          <w:rFonts w:ascii="Times New Roman" w:eastAsia="Times New Roman" w:hAnsi="Times New Roman"/>
          <w:sz w:val="28"/>
          <w:szCs w:val="28"/>
        </w:rPr>
        <w:t xml:space="preserve"> пунктами 10.1 и 10.2 </w:t>
      </w:r>
      <w:r w:rsidR="005D4FF6" w:rsidRPr="00077550">
        <w:rPr>
          <w:rFonts w:ascii="Times New Roman" w:eastAsia="Times New Roman" w:hAnsi="Times New Roman"/>
          <w:sz w:val="28"/>
          <w:szCs w:val="28"/>
        </w:rPr>
        <w:t>Стратегически</w:t>
      </w:r>
      <w:r w:rsidR="00556AAC" w:rsidRPr="00077550">
        <w:rPr>
          <w:rFonts w:ascii="Times New Roman" w:eastAsia="Times New Roman" w:hAnsi="Times New Roman"/>
          <w:sz w:val="28"/>
          <w:szCs w:val="28"/>
        </w:rPr>
        <w:t>х</w:t>
      </w:r>
      <w:r w:rsidR="005D4FF6"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="001D7C5C" w:rsidRPr="00077550">
        <w:rPr>
          <w:rFonts w:ascii="Times New Roman" w:eastAsia="Times New Roman" w:hAnsi="Times New Roman"/>
          <w:sz w:val="28"/>
          <w:szCs w:val="28"/>
        </w:rPr>
        <w:t>направлений</w:t>
      </w:r>
      <w:r w:rsidR="005D4FF6" w:rsidRPr="00077550">
        <w:rPr>
          <w:rFonts w:ascii="Times New Roman" w:eastAsia="Times New Roman" w:hAnsi="Times New Roman"/>
          <w:sz w:val="28"/>
          <w:szCs w:val="28"/>
        </w:rPr>
        <w:t xml:space="preserve"> развития евразийской экономической интеграции до 2025 г</w:t>
      </w:r>
      <w:r w:rsidR="008D41DE" w:rsidRPr="00077550">
        <w:rPr>
          <w:rFonts w:ascii="Times New Roman" w:eastAsia="Times New Roman" w:hAnsi="Times New Roman"/>
          <w:sz w:val="28"/>
          <w:szCs w:val="28"/>
        </w:rPr>
        <w:t>ода.</w:t>
      </w:r>
    </w:p>
    <w:p w:rsid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ЕСУ ставит целью всесторонне </w:t>
      </w:r>
      <w:r w:rsidRPr="005D4FF6">
        <w:rPr>
          <w:rFonts w:ascii="Times New Roman" w:eastAsia="Times New Roman" w:hAnsi="Times New Roman"/>
          <w:sz w:val="28"/>
          <w:szCs w:val="28"/>
        </w:rPr>
        <w:t xml:space="preserve">развитие человеческого и интеллектуального </w:t>
      </w:r>
      <w:r>
        <w:rPr>
          <w:rFonts w:ascii="Times New Roman" w:eastAsia="Times New Roman" w:hAnsi="Times New Roman"/>
          <w:sz w:val="28"/>
          <w:szCs w:val="28"/>
        </w:rPr>
        <w:t xml:space="preserve">потенциала </w:t>
      </w:r>
      <w:r w:rsidRPr="005D4FF6">
        <w:rPr>
          <w:rFonts w:ascii="Times New Roman" w:eastAsia="Times New Roman" w:hAnsi="Times New Roman"/>
          <w:sz w:val="28"/>
          <w:szCs w:val="28"/>
        </w:rPr>
        <w:t>ЕАЭС, содействие глобальной конкурентоспособности и долгосрочному процветанию экономик стран ЕАЭС, создание условий для п</w:t>
      </w:r>
      <w:r>
        <w:rPr>
          <w:rFonts w:ascii="Times New Roman" w:eastAsia="Times New Roman" w:hAnsi="Times New Roman"/>
          <w:sz w:val="28"/>
          <w:szCs w:val="28"/>
        </w:rPr>
        <w:t xml:space="preserve">овышения качества жизни граждан посредством стимулирования научно-образовательной мобильности. 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Концепцией ЕСУ фиксируются </w:t>
      </w:r>
      <w:r w:rsidRPr="009A02B7">
        <w:rPr>
          <w:rFonts w:ascii="Times New Roman" w:eastAsia="Times New Roman" w:hAnsi="Times New Roman"/>
          <w:sz w:val="28"/>
          <w:szCs w:val="28"/>
        </w:rPr>
        <w:t>принципы доверия, равноправия, открытости, гибкости в выборе форм и механизмов сотрудничества, практической ориентации на развитие, а также тесное взаимодействие с научными центрами.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Концепцией задачами ЕСУ определены: 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 xml:space="preserve">- организация и реализация текущей и опережающей подготовки квалифицированных кадров в сетевой форме (в том числе с использованием дистанционных образовательных технологий) в соответствии с существующими и перспективными потребностями рынка труда ЕАЭС; научно-методическое обеспечение совершенствования системы подготовки </w:t>
      </w:r>
      <w:r w:rsidRPr="009A02B7">
        <w:rPr>
          <w:rFonts w:ascii="Times New Roman" w:eastAsia="Times New Roman" w:hAnsi="Times New Roman"/>
          <w:sz w:val="28"/>
          <w:szCs w:val="28"/>
        </w:rPr>
        <w:br/>
        <w:t xml:space="preserve">и повышения квалификации научных и научно-педагогических кадров </w:t>
      </w:r>
      <w:r w:rsidRPr="009A02B7">
        <w:rPr>
          <w:rFonts w:ascii="Times New Roman" w:eastAsia="Times New Roman" w:hAnsi="Times New Roman"/>
          <w:sz w:val="28"/>
          <w:szCs w:val="28"/>
        </w:rPr>
        <w:br/>
        <w:t>на пространстве ЕАЭС;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разработка образовательных программ дополнительного профессионального образования для повышения квалификации и профессиональной переподготовки сотрудников органов власти стран ЕАЭС;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проведение постоянного мониторинга и анализа существующих и прогнозирования перспективных потребностей в квалифицированных кадрах на рынке труда ЕАЭС; анализ и предоставление информации о состоянии, динамике и направлениях развития образования в государствах ЕАЭС;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lastRenderedPageBreak/>
        <w:t xml:space="preserve">- организация и реализация передовых научных исследований и разработок, конкурентоспособных на мировых рынках, в особенности </w:t>
      </w:r>
      <w:r w:rsidRPr="009A02B7">
        <w:rPr>
          <w:rFonts w:ascii="Times New Roman" w:eastAsia="Times New Roman" w:hAnsi="Times New Roman"/>
          <w:sz w:val="28"/>
          <w:szCs w:val="28"/>
        </w:rPr>
        <w:br/>
        <w:t>на рынках инновационных товаров и усл</w:t>
      </w:r>
      <w:r>
        <w:rPr>
          <w:rFonts w:ascii="Times New Roman" w:eastAsia="Times New Roman" w:hAnsi="Times New Roman"/>
          <w:sz w:val="28"/>
          <w:szCs w:val="28"/>
        </w:rPr>
        <w:t>уг;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содействие разработке, апробации и внедрению подходов и инструм</w:t>
      </w:r>
      <w:r>
        <w:rPr>
          <w:rFonts w:ascii="Times New Roman" w:eastAsia="Times New Roman" w:hAnsi="Times New Roman"/>
          <w:sz w:val="28"/>
          <w:szCs w:val="28"/>
        </w:rPr>
        <w:t xml:space="preserve">ентов, обеспечивающих свободный обмен образовательными программами </w:t>
      </w:r>
      <w:r w:rsidRPr="009A02B7">
        <w:rPr>
          <w:rFonts w:ascii="Times New Roman" w:eastAsia="Times New Roman" w:hAnsi="Times New Roman"/>
          <w:sz w:val="28"/>
          <w:szCs w:val="28"/>
        </w:rPr>
        <w:t xml:space="preserve">и подготовку кадров в рамках ЕАЭС; 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проведение евразийских олимпиад, конкурсов студенческих проектов в области управления развитием социально-экономических систем, менеджмента качества и экологического менеджмента;</w:t>
      </w:r>
    </w:p>
    <w:p w:rsidR="00B50C0A" w:rsidRPr="009A02B7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стимулирование профессионально</w:t>
      </w:r>
      <w:r>
        <w:rPr>
          <w:rFonts w:ascii="Times New Roman" w:eastAsia="Times New Roman" w:hAnsi="Times New Roman"/>
          <w:sz w:val="28"/>
          <w:szCs w:val="28"/>
        </w:rPr>
        <w:t>го и личностного развития молоде</w:t>
      </w:r>
      <w:r w:rsidRPr="009A02B7">
        <w:rPr>
          <w:rFonts w:ascii="Times New Roman" w:eastAsia="Times New Roman" w:hAnsi="Times New Roman"/>
          <w:sz w:val="28"/>
          <w:szCs w:val="28"/>
        </w:rPr>
        <w:t>жи как ключевого фактора социа</w:t>
      </w:r>
      <w:r>
        <w:rPr>
          <w:rFonts w:ascii="Times New Roman" w:eastAsia="Times New Roman" w:hAnsi="Times New Roman"/>
          <w:sz w:val="28"/>
          <w:szCs w:val="28"/>
        </w:rPr>
        <w:t xml:space="preserve">льно-экономического развития </w:t>
      </w:r>
      <w:r w:rsidRPr="009A02B7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>оюза, содействие ориентации молоде</w:t>
      </w:r>
      <w:r w:rsidRPr="009A02B7">
        <w:rPr>
          <w:rFonts w:ascii="Times New Roman" w:eastAsia="Times New Roman" w:hAnsi="Times New Roman"/>
          <w:sz w:val="28"/>
          <w:szCs w:val="28"/>
        </w:rPr>
        <w:t xml:space="preserve">жи на ценности евразийской интеграции. </w:t>
      </w:r>
    </w:p>
    <w:p w:rsid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9A02B7">
        <w:rPr>
          <w:rFonts w:ascii="Times New Roman" w:eastAsia="Times New Roman" w:hAnsi="Times New Roman"/>
          <w:sz w:val="28"/>
          <w:szCs w:val="28"/>
        </w:rPr>
        <w:t>- разработка проектов кодификаторов и стандартов ЕАЭС в образовательной, инновационной и научной деятельности.</w:t>
      </w:r>
    </w:p>
    <w:p w:rsidR="005D4FF6" w:rsidRPr="00077550" w:rsidRDefault="005D4FF6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 xml:space="preserve">Инициатива создания </w:t>
      </w:r>
      <w:r w:rsidR="00676ED7" w:rsidRPr="00077550">
        <w:rPr>
          <w:rFonts w:ascii="Times New Roman" w:eastAsia="Times New Roman" w:hAnsi="Times New Roman"/>
          <w:sz w:val="28"/>
          <w:szCs w:val="28"/>
        </w:rPr>
        <w:t>ЕСУ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получила одобрение в рамках 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сессии «Развитие сетевых форм взаимодействия при реализации образовательных программ высшего образования» 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Евразийского экономического форума 26 мая </w:t>
      </w:r>
      <w:proofErr w:type="spellStart"/>
      <w:r w:rsidR="0065320B" w:rsidRPr="00077550">
        <w:rPr>
          <w:rFonts w:ascii="Times New Roman" w:eastAsia="Times New Roman" w:hAnsi="Times New Roman"/>
          <w:sz w:val="28"/>
          <w:szCs w:val="28"/>
        </w:rPr>
        <w:t>с.г</w:t>
      </w:r>
      <w:proofErr w:type="spellEnd"/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. в г. Бишкек. Ректоры ведущих вузов </w:t>
      </w:r>
      <w:r w:rsidRPr="00077550">
        <w:rPr>
          <w:rFonts w:ascii="Times New Roman" w:eastAsia="Times New Roman" w:hAnsi="Times New Roman"/>
          <w:sz w:val="28"/>
          <w:szCs w:val="28"/>
        </w:rPr>
        <w:t>признали значимую роль сетевых форм образования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 в развитии ЕАЭС, подписав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 xml:space="preserve"> 25 мая 2022 года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="00B17F7D" w:rsidRPr="00077550">
        <w:rPr>
          <w:rFonts w:ascii="Times New Roman" w:eastAsia="Times New Roman" w:hAnsi="Times New Roman"/>
          <w:sz w:val="28"/>
          <w:szCs w:val="28"/>
        </w:rPr>
        <w:t>Меморандум о взаимопонимании по созданию Е</w:t>
      </w:r>
      <w:r w:rsidR="00676ED7" w:rsidRPr="00077550">
        <w:rPr>
          <w:rFonts w:ascii="Times New Roman" w:eastAsia="Times New Roman" w:hAnsi="Times New Roman"/>
          <w:sz w:val="28"/>
          <w:szCs w:val="28"/>
        </w:rPr>
        <w:t>СУ</w:t>
      </w:r>
      <w:r w:rsidR="00B17F7D" w:rsidRPr="00077550">
        <w:rPr>
          <w:rFonts w:ascii="Times New Roman" w:eastAsia="Times New Roman" w:hAnsi="Times New Roman"/>
          <w:sz w:val="28"/>
          <w:szCs w:val="28"/>
        </w:rPr>
        <w:t xml:space="preserve">. 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>К настоящему моменту подписантами указанного Меморандума являются 1</w:t>
      </w:r>
      <w:r w:rsidR="008D41DE" w:rsidRPr="00077550">
        <w:rPr>
          <w:rFonts w:ascii="Times New Roman" w:eastAsia="Times New Roman" w:hAnsi="Times New Roman"/>
          <w:sz w:val="28"/>
          <w:szCs w:val="28"/>
        </w:rPr>
        <w:t>5</w:t>
      </w:r>
      <w:r w:rsidR="0065320B"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="00556AAC" w:rsidRPr="00077550">
        <w:rPr>
          <w:rFonts w:ascii="Times New Roman" w:eastAsia="Times New Roman" w:hAnsi="Times New Roman"/>
          <w:sz w:val="28"/>
          <w:szCs w:val="28"/>
        </w:rPr>
        <w:t>вузов из всех государств Союза.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Этими учебными организациями являются: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от Армении (1 ВУЗ):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Армянский государственный экономический университет;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от Беларуси (2 ВУЗа):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Белорусский государственный университет и Белорусский государственный экономический университет;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от Казахстана (1 ВУЗ):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Рудненский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 xml:space="preserve"> индустриальный институт;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от Кыргызстана (4 ВУЗа):</w:t>
      </w:r>
    </w:p>
    <w:p w:rsidR="00B50C0A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Бишкекский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 xml:space="preserve"> государственный университет им. К. </w:t>
      </w: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Карасаева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Ошский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 xml:space="preserve"> государственный университет, Кыргызский государственный университет</w:t>
      </w:r>
      <w:r w:rsidRPr="00580E25">
        <w:rPr>
          <w:rFonts w:ascii="Times New Roman" w:hAnsi="Times New Roman"/>
          <w:sz w:val="28"/>
          <w:szCs w:val="28"/>
        </w:rPr>
        <w:t xml:space="preserve"> 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строительства, транспорта и архитектуры им. </w:t>
      </w: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Н.Исанова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>, Кыргызск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экономическ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 им. </w:t>
      </w:r>
      <w:proofErr w:type="spellStart"/>
      <w:r w:rsidRPr="00077550">
        <w:rPr>
          <w:rFonts w:ascii="Times New Roman" w:eastAsia="Times New Roman" w:hAnsi="Times New Roman"/>
          <w:sz w:val="28"/>
          <w:szCs w:val="28"/>
        </w:rPr>
        <w:t>М.Рыскулбекова</w:t>
      </w:r>
      <w:proofErr w:type="spellEnd"/>
      <w:r w:rsidRPr="00077550">
        <w:rPr>
          <w:rFonts w:ascii="Times New Roman" w:eastAsia="Times New Roman" w:hAnsi="Times New Roman"/>
          <w:sz w:val="28"/>
          <w:szCs w:val="28"/>
        </w:rPr>
        <w:t>.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от России (7 ВУЗов):</w:t>
      </w:r>
    </w:p>
    <w:p w:rsidR="00556AAC" w:rsidRPr="00077550" w:rsidRDefault="00556AAC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lastRenderedPageBreak/>
        <w:t>Московск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 им. М.В. Ломоносова, Государственн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 управления, Университет при Межпарламентской Ассамблее ЕврАзЭС, Национальн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исследовательск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 «Московский энергетический институт», Белгородск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технологическ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университет, Уральск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экономическ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университет, Национальн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ый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исследовательск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ий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университет «Высшая школа экономики»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.</w:t>
      </w:r>
    </w:p>
    <w:p w:rsidR="00150235" w:rsidRPr="00077550" w:rsidRDefault="00401281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 xml:space="preserve">ЕЭК активно помогает </w:t>
      </w:r>
      <w:r w:rsidR="00B17F7D" w:rsidRPr="00077550">
        <w:rPr>
          <w:rFonts w:ascii="Times New Roman" w:eastAsia="Times New Roman" w:hAnsi="Times New Roman"/>
          <w:sz w:val="28"/>
          <w:szCs w:val="28"/>
        </w:rPr>
        <w:t>образовательными организациями</w:t>
      </w:r>
      <w:r w:rsidR="00877CCC" w:rsidRPr="00077550">
        <w:rPr>
          <w:rFonts w:ascii="Times New Roman" w:eastAsia="Times New Roman" w:hAnsi="Times New Roman"/>
          <w:sz w:val="28"/>
          <w:szCs w:val="28"/>
        </w:rPr>
        <w:t xml:space="preserve"> -</w:t>
      </w:r>
      <w:r w:rsidR="00B17F7D" w:rsidRPr="00077550">
        <w:rPr>
          <w:rFonts w:ascii="Times New Roman" w:eastAsia="Times New Roman" w:hAnsi="Times New Roman"/>
          <w:sz w:val="28"/>
          <w:szCs w:val="28"/>
        </w:rPr>
        <w:t xml:space="preserve"> участниками Меморандума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77550">
        <w:rPr>
          <w:rFonts w:ascii="Times New Roman" w:eastAsia="Times New Roman" w:hAnsi="Times New Roman"/>
          <w:sz w:val="28"/>
          <w:szCs w:val="28"/>
        </w:rPr>
        <w:t>налаживать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 xml:space="preserve"> организационно-техническую работу по созданию сетевого университета, который 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спроектирован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 xml:space="preserve"> как консорциум заинтересованных вузов без </w:t>
      </w:r>
      <w:r w:rsidR="008D41DE" w:rsidRPr="00077550">
        <w:rPr>
          <w:rFonts w:ascii="Times New Roman" w:eastAsia="Times New Roman" w:hAnsi="Times New Roman"/>
          <w:sz w:val="28"/>
          <w:szCs w:val="28"/>
        </w:rPr>
        <w:t xml:space="preserve">образования юридического лица. </w:t>
      </w:r>
      <w:r w:rsidR="009A02B7" w:rsidRPr="00077550">
        <w:rPr>
          <w:rFonts w:ascii="Times New Roman" w:eastAsia="Times New Roman" w:hAnsi="Times New Roman"/>
          <w:sz w:val="28"/>
          <w:szCs w:val="28"/>
        </w:rPr>
        <w:t>Консорциумом предусмотрены гибкие организационно-правовые формы</w:t>
      </w:r>
      <w:r w:rsidR="00B50C0A" w:rsidRPr="00077550">
        <w:rPr>
          <w:rFonts w:ascii="Times New Roman" w:eastAsia="Times New Roman" w:hAnsi="Times New Roman"/>
          <w:sz w:val="28"/>
          <w:szCs w:val="28"/>
        </w:rPr>
        <w:t>.</w:t>
      </w:r>
    </w:p>
    <w:p w:rsidR="009A02B7" w:rsidRPr="00077550" w:rsidRDefault="009A02B7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>Формат консорциума позволяет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 xml:space="preserve"> без излишней формализации межгосударственными соглашениями обеспечить 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продуктивное взаимодействие вузов по областям специализации, востребованным рынком труда Союза. 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 xml:space="preserve">Создаваемая сеть без образования юридического лица, в отличие от уже существующих сетевых организаций, будет устойчивой, управляемой и контролируемой, у нее </w:t>
      </w:r>
      <w:r w:rsidRPr="00077550">
        <w:rPr>
          <w:rFonts w:ascii="Times New Roman" w:eastAsia="Times New Roman" w:hAnsi="Times New Roman"/>
          <w:sz w:val="28"/>
          <w:szCs w:val="28"/>
        </w:rPr>
        <w:t>будет возможность видоизменяться в случае коррект</w:t>
      </w:r>
      <w:r w:rsidR="00150235" w:rsidRPr="00077550">
        <w:rPr>
          <w:rFonts w:ascii="Times New Roman" w:eastAsia="Times New Roman" w:hAnsi="Times New Roman"/>
          <w:sz w:val="28"/>
          <w:szCs w:val="28"/>
        </w:rPr>
        <w:t>ировки образовательных программ и квалификационных требований к подготовке кадров.</w:t>
      </w:r>
    </w:p>
    <w:p w:rsidR="00B50C0A" w:rsidRP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077550">
        <w:rPr>
          <w:rFonts w:ascii="Times New Roman" w:eastAsia="Times New Roman" w:hAnsi="Times New Roman"/>
          <w:sz w:val="28"/>
          <w:szCs w:val="28"/>
        </w:rPr>
        <w:t xml:space="preserve">На сегодняшний день участниками ЕСУ 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принято за основу для работы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 xml:space="preserve">ЕСУ </w:t>
      </w:r>
      <w:r w:rsidRPr="00077550">
        <w:rPr>
          <w:rFonts w:ascii="Times New Roman" w:eastAsia="Times New Roman" w:hAnsi="Times New Roman"/>
          <w:sz w:val="28"/>
          <w:szCs w:val="28"/>
        </w:rPr>
        <w:t>Положени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е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о научно-образовательном консорциуме «Евразийский сетевой университет»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. С</w:t>
      </w:r>
      <w:r w:rsidRPr="00077550">
        <w:rPr>
          <w:rFonts w:ascii="Times New Roman" w:eastAsia="Times New Roman" w:hAnsi="Times New Roman"/>
          <w:sz w:val="28"/>
          <w:szCs w:val="28"/>
        </w:rPr>
        <w:t>формирован состав Координационного совета ЕСУ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, целью создания которого является обеспечение деятельности и координация работы ЕСУ и в</w:t>
      </w:r>
      <w:r w:rsidRPr="00077550">
        <w:rPr>
          <w:rFonts w:ascii="Times New Roman" w:eastAsia="Times New Roman" w:hAnsi="Times New Roman"/>
          <w:sz w:val="28"/>
          <w:szCs w:val="28"/>
        </w:rPr>
        <w:t xml:space="preserve"> который вошли ректора вышеуказанных ВУЗов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. О</w:t>
      </w:r>
      <w:r w:rsidRPr="00077550">
        <w:rPr>
          <w:rFonts w:ascii="Times New Roman" w:eastAsia="Times New Roman" w:hAnsi="Times New Roman"/>
          <w:sz w:val="28"/>
          <w:szCs w:val="28"/>
        </w:rPr>
        <w:t>бразован Секретариат ЕСУ на базе Государственного университета управления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>, который будет обеспечивать повседневную деятельность ЕСУ</w:t>
      </w:r>
      <w:r w:rsidRPr="00077550">
        <w:rPr>
          <w:rFonts w:ascii="Times New Roman" w:eastAsia="Times New Roman" w:hAnsi="Times New Roman"/>
          <w:sz w:val="28"/>
          <w:szCs w:val="28"/>
        </w:rPr>
        <w:t>.</w:t>
      </w:r>
      <w:r w:rsidR="002A6D34" w:rsidRPr="00077550">
        <w:rPr>
          <w:rFonts w:ascii="Times New Roman" w:eastAsia="Times New Roman" w:hAnsi="Times New Roman"/>
          <w:sz w:val="28"/>
          <w:szCs w:val="28"/>
        </w:rPr>
        <w:t xml:space="preserve"> Также организованы структурные подразделения ЕСУ, которые закреплены </w:t>
      </w:r>
      <w:r w:rsidRPr="00B50C0A">
        <w:rPr>
          <w:rFonts w:ascii="Times New Roman" w:eastAsia="Times New Roman" w:hAnsi="Times New Roman"/>
          <w:sz w:val="28"/>
          <w:szCs w:val="28"/>
        </w:rPr>
        <w:t>за следующими образовательными организациями:</w:t>
      </w:r>
    </w:p>
    <w:p w:rsidR="00B50C0A" w:rsidRP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50C0A">
        <w:rPr>
          <w:rFonts w:ascii="Times New Roman" w:eastAsia="Times New Roman" w:hAnsi="Times New Roman"/>
          <w:sz w:val="28"/>
          <w:szCs w:val="28"/>
        </w:rPr>
        <w:t>Центр образовательных программ и методического обеспечения –</w:t>
      </w:r>
      <w:r w:rsidRPr="00B50C0A">
        <w:rPr>
          <w:rFonts w:ascii="Times New Roman" w:eastAsia="Times New Roman" w:hAnsi="Times New Roman"/>
          <w:sz w:val="28"/>
          <w:szCs w:val="28"/>
        </w:rPr>
        <w:br/>
        <w:t>АНО ВО «Университет при МПА ЕврАзЭС»;</w:t>
      </w:r>
    </w:p>
    <w:p w:rsidR="00B50C0A" w:rsidRP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50C0A">
        <w:rPr>
          <w:rFonts w:ascii="Times New Roman" w:eastAsia="Times New Roman" w:hAnsi="Times New Roman"/>
          <w:sz w:val="28"/>
          <w:szCs w:val="28"/>
        </w:rPr>
        <w:t>Центр компетенций Евразийского сетевого университета (депозитарий) – Кыргызский экономический университет имени М. Рыскулбекова;</w:t>
      </w:r>
    </w:p>
    <w:p w:rsidR="00B50C0A" w:rsidRP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50C0A">
        <w:rPr>
          <w:rFonts w:ascii="Times New Roman" w:eastAsia="Times New Roman" w:hAnsi="Times New Roman"/>
          <w:sz w:val="28"/>
          <w:szCs w:val="28"/>
        </w:rPr>
        <w:t>Центр научного сотрудничества – Государственная некоммерческая организация «Армянский государственный экономический университет»;</w:t>
      </w:r>
    </w:p>
    <w:p w:rsidR="00B50C0A" w:rsidRDefault="00B50C0A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50C0A">
        <w:rPr>
          <w:rFonts w:ascii="Times New Roman" w:eastAsia="Times New Roman" w:hAnsi="Times New Roman"/>
          <w:sz w:val="28"/>
          <w:szCs w:val="28"/>
        </w:rPr>
        <w:t>Центр IТ-технологий - Белорусский государственный университет.</w:t>
      </w:r>
    </w:p>
    <w:p w:rsidR="001406D7" w:rsidRDefault="001406D7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A521A9" w:rsidRDefault="00A521A9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На заседании </w:t>
      </w:r>
      <w:r w:rsidR="002153BF">
        <w:rPr>
          <w:rFonts w:ascii="Times New Roman" w:eastAsia="Times New Roman" w:hAnsi="Times New Roman"/>
          <w:sz w:val="28"/>
          <w:szCs w:val="28"/>
        </w:rPr>
        <w:t xml:space="preserve">Координационного совета ЕСУ 07 октября в состав консорциума были приняты </w:t>
      </w:r>
      <w:r w:rsidR="002153BF" w:rsidRPr="002153BF">
        <w:rPr>
          <w:rFonts w:ascii="Times New Roman" w:eastAsia="Times New Roman" w:hAnsi="Times New Roman"/>
          <w:sz w:val="28"/>
          <w:szCs w:val="28"/>
        </w:rPr>
        <w:t xml:space="preserve">МГТУ им. Н.Э. Баумана, МГТУ </w:t>
      </w:r>
      <w:proofErr w:type="spellStart"/>
      <w:r w:rsidR="002153BF" w:rsidRPr="002153BF">
        <w:rPr>
          <w:rFonts w:ascii="Times New Roman" w:eastAsia="Times New Roman" w:hAnsi="Times New Roman"/>
          <w:sz w:val="28"/>
          <w:szCs w:val="28"/>
        </w:rPr>
        <w:t>Станкин</w:t>
      </w:r>
      <w:proofErr w:type="spellEnd"/>
      <w:r w:rsidR="002153BF" w:rsidRPr="002153BF">
        <w:rPr>
          <w:rFonts w:ascii="Times New Roman" w:eastAsia="Times New Roman" w:hAnsi="Times New Roman"/>
          <w:sz w:val="28"/>
          <w:szCs w:val="28"/>
        </w:rPr>
        <w:t>, УО «Алматы Менеджмент Университет» и Каспийский общественный университет</w:t>
      </w:r>
      <w:r w:rsidR="002153BF">
        <w:rPr>
          <w:rFonts w:ascii="Times New Roman" w:eastAsia="Times New Roman" w:hAnsi="Times New Roman"/>
          <w:sz w:val="28"/>
          <w:szCs w:val="28"/>
        </w:rPr>
        <w:t>. Также были утверждены базовые документы ЕСУ.</w:t>
      </w:r>
      <w:bookmarkStart w:id="0" w:name="_GoBack"/>
      <w:bookmarkEnd w:id="0"/>
    </w:p>
    <w:p w:rsidR="001406D7" w:rsidRDefault="001406D7" w:rsidP="00077550">
      <w:pPr>
        <w:spacing w:after="0" w:line="312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1406D7" w:rsidSect="0038542F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2DE" w:rsidRDefault="007862DE" w:rsidP="00D56B70">
      <w:pPr>
        <w:spacing w:after="0" w:line="240" w:lineRule="auto"/>
      </w:pPr>
      <w:r>
        <w:separator/>
      </w:r>
    </w:p>
  </w:endnote>
  <w:endnote w:type="continuationSeparator" w:id="0">
    <w:p w:rsidR="007862DE" w:rsidRDefault="007862DE" w:rsidP="00D5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2DE" w:rsidRDefault="007862DE" w:rsidP="00D56B70">
      <w:pPr>
        <w:spacing w:after="0" w:line="240" w:lineRule="auto"/>
      </w:pPr>
      <w:r>
        <w:separator/>
      </w:r>
    </w:p>
  </w:footnote>
  <w:footnote w:type="continuationSeparator" w:id="0">
    <w:p w:rsidR="007862DE" w:rsidRDefault="007862DE" w:rsidP="00D5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7078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87A6A" w:rsidRPr="00762703" w:rsidRDefault="00B87A6A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762703">
          <w:rPr>
            <w:rFonts w:ascii="Times New Roman" w:hAnsi="Times New Roman"/>
            <w:sz w:val="24"/>
            <w:szCs w:val="24"/>
          </w:rPr>
          <w:fldChar w:fldCharType="begin"/>
        </w:r>
        <w:r w:rsidRPr="007627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2703">
          <w:rPr>
            <w:rFonts w:ascii="Times New Roman" w:hAnsi="Times New Roman"/>
            <w:sz w:val="24"/>
            <w:szCs w:val="24"/>
          </w:rPr>
          <w:fldChar w:fldCharType="separate"/>
        </w:r>
        <w:r w:rsidR="001D7C5C">
          <w:rPr>
            <w:rFonts w:ascii="Times New Roman" w:hAnsi="Times New Roman"/>
            <w:noProof/>
            <w:sz w:val="24"/>
            <w:szCs w:val="24"/>
          </w:rPr>
          <w:t>3</w:t>
        </w:r>
        <w:r w:rsidRPr="007627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87A6A" w:rsidRDefault="00B87A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288"/>
    <w:multiLevelType w:val="hybridMultilevel"/>
    <w:tmpl w:val="AF2E2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60D9"/>
    <w:multiLevelType w:val="hybridMultilevel"/>
    <w:tmpl w:val="726C0E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3CC558E"/>
    <w:multiLevelType w:val="hybridMultilevel"/>
    <w:tmpl w:val="A77855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448"/>
    <w:multiLevelType w:val="hybridMultilevel"/>
    <w:tmpl w:val="367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9342B"/>
    <w:multiLevelType w:val="hybridMultilevel"/>
    <w:tmpl w:val="4DBC8BE6"/>
    <w:lvl w:ilvl="0" w:tplc="73829B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B1F"/>
    <w:rsid w:val="000205A8"/>
    <w:rsid w:val="0003036A"/>
    <w:rsid w:val="00034D50"/>
    <w:rsid w:val="00067057"/>
    <w:rsid w:val="000728BF"/>
    <w:rsid w:val="00074118"/>
    <w:rsid w:val="00077550"/>
    <w:rsid w:val="000951AF"/>
    <w:rsid w:val="000B2FE0"/>
    <w:rsid w:val="000B75CA"/>
    <w:rsid w:val="000C1F6F"/>
    <w:rsid w:val="000C6070"/>
    <w:rsid w:val="000D5FC7"/>
    <w:rsid w:val="000F24FD"/>
    <w:rsid w:val="000F5B8E"/>
    <w:rsid w:val="000F71CB"/>
    <w:rsid w:val="000F7B10"/>
    <w:rsid w:val="0010367D"/>
    <w:rsid w:val="001117B3"/>
    <w:rsid w:val="0014058F"/>
    <w:rsid w:val="001406D7"/>
    <w:rsid w:val="001426CB"/>
    <w:rsid w:val="001442E2"/>
    <w:rsid w:val="00145469"/>
    <w:rsid w:val="00145F6F"/>
    <w:rsid w:val="00150235"/>
    <w:rsid w:val="00171E54"/>
    <w:rsid w:val="00180B59"/>
    <w:rsid w:val="00184457"/>
    <w:rsid w:val="001B5DC8"/>
    <w:rsid w:val="001B631B"/>
    <w:rsid w:val="001C431E"/>
    <w:rsid w:val="001C6DBD"/>
    <w:rsid w:val="001D7C5C"/>
    <w:rsid w:val="001F3A35"/>
    <w:rsid w:val="002018F8"/>
    <w:rsid w:val="002028A1"/>
    <w:rsid w:val="00203D11"/>
    <w:rsid w:val="00204DD1"/>
    <w:rsid w:val="00210F85"/>
    <w:rsid w:val="0021492B"/>
    <w:rsid w:val="002153BF"/>
    <w:rsid w:val="00222BF3"/>
    <w:rsid w:val="00223DEB"/>
    <w:rsid w:val="002259C6"/>
    <w:rsid w:val="00225C3F"/>
    <w:rsid w:val="00234D55"/>
    <w:rsid w:val="00235D3D"/>
    <w:rsid w:val="00246BB1"/>
    <w:rsid w:val="0025264F"/>
    <w:rsid w:val="002566B0"/>
    <w:rsid w:val="00266679"/>
    <w:rsid w:val="00270628"/>
    <w:rsid w:val="00271A62"/>
    <w:rsid w:val="0027764D"/>
    <w:rsid w:val="00296844"/>
    <w:rsid w:val="002A24AF"/>
    <w:rsid w:val="002A6D34"/>
    <w:rsid w:val="002C3332"/>
    <w:rsid w:val="002D15FE"/>
    <w:rsid w:val="002D3B26"/>
    <w:rsid w:val="002D7627"/>
    <w:rsid w:val="002E1D24"/>
    <w:rsid w:val="002F06F4"/>
    <w:rsid w:val="00302BE8"/>
    <w:rsid w:val="003034AF"/>
    <w:rsid w:val="00311491"/>
    <w:rsid w:val="00313990"/>
    <w:rsid w:val="0031474F"/>
    <w:rsid w:val="00314BFF"/>
    <w:rsid w:val="00335B17"/>
    <w:rsid w:val="00344F5A"/>
    <w:rsid w:val="0035059D"/>
    <w:rsid w:val="00354236"/>
    <w:rsid w:val="00356868"/>
    <w:rsid w:val="00365E12"/>
    <w:rsid w:val="00370225"/>
    <w:rsid w:val="0038133F"/>
    <w:rsid w:val="00382F10"/>
    <w:rsid w:val="0038542F"/>
    <w:rsid w:val="0039086F"/>
    <w:rsid w:val="00396A69"/>
    <w:rsid w:val="00397E1F"/>
    <w:rsid w:val="003A1B1B"/>
    <w:rsid w:val="003A4691"/>
    <w:rsid w:val="003B0784"/>
    <w:rsid w:val="003B5B1F"/>
    <w:rsid w:val="003B6E0A"/>
    <w:rsid w:val="003C09E3"/>
    <w:rsid w:val="003C3A3C"/>
    <w:rsid w:val="003E7B42"/>
    <w:rsid w:val="00400522"/>
    <w:rsid w:val="00401281"/>
    <w:rsid w:val="004122F0"/>
    <w:rsid w:val="0041265F"/>
    <w:rsid w:val="00414B4B"/>
    <w:rsid w:val="00414BB8"/>
    <w:rsid w:val="00446A00"/>
    <w:rsid w:val="00453FCE"/>
    <w:rsid w:val="00461C8C"/>
    <w:rsid w:val="00465CA2"/>
    <w:rsid w:val="00481464"/>
    <w:rsid w:val="00482DE9"/>
    <w:rsid w:val="00497C72"/>
    <w:rsid w:val="004A1B07"/>
    <w:rsid w:val="004B5615"/>
    <w:rsid w:val="004B74F8"/>
    <w:rsid w:val="004B7BD7"/>
    <w:rsid w:val="004C3FE9"/>
    <w:rsid w:val="004E0123"/>
    <w:rsid w:val="004E31D4"/>
    <w:rsid w:val="00500901"/>
    <w:rsid w:val="00502CBA"/>
    <w:rsid w:val="00517646"/>
    <w:rsid w:val="005270A2"/>
    <w:rsid w:val="00534BD1"/>
    <w:rsid w:val="005467D7"/>
    <w:rsid w:val="00555837"/>
    <w:rsid w:val="00556AAC"/>
    <w:rsid w:val="00561445"/>
    <w:rsid w:val="00564A30"/>
    <w:rsid w:val="0056746B"/>
    <w:rsid w:val="0059451D"/>
    <w:rsid w:val="005A7644"/>
    <w:rsid w:val="005B2BAF"/>
    <w:rsid w:val="005B3D96"/>
    <w:rsid w:val="005C551A"/>
    <w:rsid w:val="005D408F"/>
    <w:rsid w:val="005D4FF6"/>
    <w:rsid w:val="005E061F"/>
    <w:rsid w:val="005E523C"/>
    <w:rsid w:val="005F2440"/>
    <w:rsid w:val="005F55AE"/>
    <w:rsid w:val="006014DE"/>
    <w:rsid w:val="0060608E"/>
    <w:rsid w:val="00624264"/>
    <w:rsid w:val="00626437"/>
    <w:rsid w:val="00636AB5"/>
    <w:rsid w:val="006402AA"/>
    <w:rsid w:val="0065320B"/>
    <w:rsid w:val="00654CAB"/>
    <w:rsid w:val="00663DF5"/>
    <w:rsid w:val="00675927"/>
    <w:rsid w:val="00676ED7"/>
    <w:rsid w:val="00680957"/>
    <w:rsid w:val="00681E6B"/>
    <w:rsid w:val="00693FC2"/>
    <w:rsid w:val="00694738"/>
    <w:rsid w:val="006947CE"/>
    <w:rsid w:val="006A3EC1"/>
    <w:rsid w:val="006A7FF9"/>
    <w:rsid w:val="006B1887"/>
    <w:rsid w:val="006B6B55"/>
    <w:rsid w:val="006B6D32"/>
    <w:rsid w:val="006B79F8"/>
    <w:rsid w:val="006C3074"/>
    <w:rsid w:val="006C54E5"/>
    <w:rsid w:val="006C792D"/>
    <w:rsid w:val="006D33E0"/>
    <w:rsid w:val="006F5A02"/>
    <w:rsid w:val="00703214"/>
    <w:rsid w:val="00706F4C"/>
    <w:rsid w:val="00716008"/>
    <w:rsid w:val="007164B1"/>
    <w:rsid w:val="00716A7A"/>
    <w:rsid w:val="007206C9"/>
    <w:rsid w:val="007228E9"/>
    <w:rsid w:val="007249E0"/>
    <w:rsid w:val="00731374"/>
    <w:rsid w:val="007421FE"/>
    <w:rsid w:val="00745C8C"/>
    <w:rsid w:val="007466B8"/>
    <w:rsid w:val="0075797B"/>
    <w:rsid w:val="0076049A"/>
    <w:rsid w:val="00762703"/>
    <w:rsid w:val="0077352B"/>
    <w:rsid w:val="00781CAA"/>
    <w:rsid w:val="00782541"/>
    <w:rsid w:val="0078372D"/>
    <w:rsid w:val="007862DE"/>
    <w:rsid w:val="007874B8"/>
    <w:rsid w:val="00790ABA"/>
    <w:rsid w:val="007A1C4D"/>
    <w:rsid w:val="007A3A04"/>
    <w:rsid w:val="007B07A8"/>
    <w:rsid w:val="007D050E"/>
    <w:rsid w:val="007D54EE"/>
    <w:rsid w:val="007E42B3"/>
    <w:rsid w:val="007F5FD8"/>
    <w:rsid w:val="00811560"/>
    <w:rsid w:val="00821D2A"/>
    <w:rsid w:val="00850C9B"/>
    <w:rsid w:val="008522AC"/>
    <w:rsid w:val="00854735"/>
    <w:rsid w:val="00877CCC"/>
    <w:rsid w:val="00885B99"/>
    <w:rsid w:val="0089393C"/>
    <w:rsid w:val="008A0531"/>
    <w:rsid w:val="008B022C"/>
    <w:rsid w:val="008B367C"/>
    <w:rsid w:val="008B7D17"/>
    <w:rsid w:val="008B7F64"/>
    <w:rsid w:val="008C3CBC"/>
    <w:rsid w:val="008C55EF"/>
    <w:rsid w:val="008D1EB3"/>
    <w:rsid w:val="008D33D0"/>
    <w:rsid w:val="008D41DE"/>
    <w:rsid w:val="008D53A6"/>
    <w:rsid w:val="008E6505"/>
    <w:rsid w:val="008F253E"/>
    <w:rsid w:val="008F4000"/>
    <w:rsid w:val="008F5CCE"/>
    <w:rsid w:val="0090244E"/>
    <w:rsid w:val="00920D17"/>
    <w:rsid w:val="00925D33"/>
    <w:rsid w:val="009329BF"/>
    <w:rsid w:val="009415FA"/>
    <w:rsid w:val="009454EB"/>
    <w:rsid w:val="00966E8F"/>
    <w:rsid w:val="009702F8"/>
    <w:rsid w:val="009A02B7"/>
    <w:rsid w:val="009A0FCF"/>
    <w:rsid w:val="009C53F5"/>
    <w:rsid w:val="009D4B42"/>
    <w:rsid w:val="009D5C06"/>
    <w:rsid w:val="009D749E"/>
    <w:rsid w:val="009E68BE"/>
    <w:rsid w:val="00A07809"/>
    <w:rsid w:val="00A22A5D"/>
    <w:rsid w:val="00A519B7"/>
    <w:rsid w:val="00A521A9"/>
    <w:rsid w:val="00A551D8"/>
    <w:rsid w:val="00A57A1E"/>
    <w:rsid w:val="00A62EDD"/>
    <w:rsid w:val="00A63611"/>
    <w:rsid w:val="00A64684"/>
    <w:rsid w:val="00A648A5"/>
    <w:rsid w:val="00A674D7"/>
    <w:rsid w:val="00A7052B"/>
    <w:rsid w:val="00A9686D"/>
    <w:rsid w:val="00AB6ED5"/>
    <w:rsid w:val="00AD0C51"/>
    <w:rsid w:val="00B17F7D"/>
    <w:rsid w:val="00B21027"/>
    <w:rsid w:val="00B2418F"/>
    <w:rsid w:val="00B25AC9"/>
    <w:rsid w:val="00B40170"/>
    <w:rsid w:val="00B42528"/>
    <w:rsid w:val="00B50C0A"/>
    <w:rsid w:val="00B628B0"/>
    <w:rsid w:val="00B87A6A"/>
    <w:rsid w:val="00B97699"/>
    <w:rsid w:val="00BB1705"/>
    <w:rsid w:val="00BB20AA"/>
    <w:rsid w:val="00BB2275"/>
    <w:rsid w:val="00BC19F6"/>
    <w:rsid w:val="00BC225D"/>
    <w:rsid w:val="00BE1860"/>
    <w:rsid w:val="00BE7CC4"/>
    <w:rsid w:val="00BF0732"/>
    <w:rsid w:val="00BF3A59"/>
    <w:rsid w:val="00C006D4"/>
    <w:rsid w:val="00C026FB"/>
    <w:rsid w:val="00C20D2B"/>
    <w:rsid w:val="00C249DD"/>
    <w:rsid w:val="00C50C9E"/>
    <w:rsid w:val="00C532C7"/>
    <w:rsid w:val="00C54F47"/>
    <w:rsid w:val="00C57051"/>
    <w:rsid w:val="00C57C6B"/>
    <w:rsid w:val="00C624BE"/>
    <w:rsid w:val="00C65743"/>
    <w:rsid w:val="00C8450B"/>
    <w:rsid w:val="00C95010"/>
    <w:rsid w:val="00CA5C2A"/>
    <w:rsid w:val="00CB3A45"/>
    <w:rsid w:val="00CB5381"/>
    <w:rsid w:val="00CD3B21"/>
    <w:rsid w:val="00CE530E"/>
    <w:rsid w:val="00D152A5"/>
    <w:rsid w:val="00D24A5E"/>
    <w:rsid w:val="00D354D3"/>
    <w:rsid w:val="00D40A64"/>
    <w:rsid w:val="00D418D0"/>
    <w:rsid w:val="00D422F2"/>
    <w:rsid w:val="00D446BF"/>
    <w:rsid w:val="00D52864"/>
    <w:rsid w:val="00D53781"/>
    <w:rsid w:val="00D56B70"/>
    <w:rsid w:val="00D60A18"/>
    <w:rsid w:val="00D724CC"/>
    <w:rsid w:val="00D73232"/>
    <w:rsid w:val="00D75C56"/>
    <w:rsid w:val="00D773CB"/>
    <w:rsid w:val="00D77D91"/>
    <w:rsid w:val="00D838BD"/>
    <w:rsid w:val="00DB09AA"/>
    <w:rsid w:val="00DC03F8"/>
    <w:rsid w:val="00DC3CDC"/>
    <w:rsid w:val="00DE1749"/>
    <w:rsid w:val="00DF471F"/>
    <w:rsid w:val="00DF7673"/>
    <w:rsid w:val="00DF7A08"/>
    <w:rsid w:val="00E113BF"/>
    <w:rsid w:val="00E12D6C"/>
    <w:rsid w:val="00E329C5"/>
    <w:rsid w:val="00E523FE"/>
    <w:rsid w:val="00E53537"/>
    <w:rsid w:val="00E55D76"/>
    <w:rsid w:val="00E55F3F"/>
    <w:rsid w:val="00E606DB"/>
    <w:rsid w:val="00E81EF5"/>
    <w:rsid w:val="00EA044E"/>
    <w:rsid w:val="00EB4603"/>
    <w:rsid w:val="00EC3827"/>
    <w:rsid w:val="00ED11A6"/>
    <w:rsid w:val="00ED1753"/>
    <w:rsid w:val="00ED5825"/>
    <w:rsid w:val="00EE5C0B"/>
    <w:rsid w:val="00EE6110"/>
    <w:rsid w:val="00EF113F"/>
    <w:rsid w:val="00EF517C"/>
    <w:rsid w:val="00EF7BBA"/>
    <w:rsid w:val="00F12415"/>
    <w:rsid w:val="00F16F0B"/>
    <w:rsid w:val="00F35813"/>
    <w:rsid w:val="00F412D1"/>
    <w:rsid w:val="00F45188"/>
    <w:rsid w:val="00F504A8"/>
    <w:rsid w:val="00F713D6"/>
    <w:rsid w:val="00F71C68"/>
    <w:rsid w:val="00F722B2"/>
    <w:rsid w:val="00F7255D"/>
    <w:rsid w:val="00F76B37"/>
    <w:rsid w:val="00F82555"/>
    <w:rsid w:val="00F82CC8"/>
    <w:rsid w:val="00F95CDD"/>
    <w:rsid w:val="00FC1CE6"/>
    <w:rsid w:val="00FC725C"/>
    <w:rsid w:val="00FE78D8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ay"/>
    </o:shapedefaults>
    <o:shapelayout v:ext="edit">
      <o:idmap v:ext="edit" data="1"/>
    </o:shapelayout>
  </w:shapeDefaults>
  <w:decimalSymbol w:val=","/>
  <w:listSeparator w:val=";"/>
  <w14:docId w14:val="7BE86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2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15FA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F7B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F7B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3036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382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7">
    <w:name w:val="Основной текст_"/>
    <w:basedOn w:val="a0"/>
    <w:link w:val="6"/>
    <w:rsid w:val="0077352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7"/>
    <w:rsid w:val="0077352B"/>
    <w:pPr>
      <w:shd w:val="clear" w:color="auto" w:fill="FFFFFF"/>
      <w:spacing w:after="900" w:line="318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D5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B7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56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6B70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A3A04"/>
  </w:style>
  <w:style w:type="paragraph" w:customStyle="1" w:styleId="Default">
    <w:name w:val="Default"/>
    <w:rsid w:val="006947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57C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57C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57C6B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7C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7C6B"/>
    <w:rPr>
      <w:b/>
      <w:bCs/>
      <w:lang w:eastAsia="en-US"/>
    </w:rPr>
  </w:style>
  <w:style w:type="character" w:styleId="af1">
    <w:name w:val="Hyperlink"/>
    <w:basedOn w:val="a0"/>
    <w:uiPriority w:val="99"/>
    <w:unhideWhenUsed/>
    <w:rsid w:val="00F82CC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4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7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C1B2-7B40-41D8-89CC-B9838C0F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2022-10-20T16:16:00Z</dcterms:created>
  <dcterms:modified xsi:type="dcterms:W3CDTF">2022-10-20T16:53:00Z</dcterms:modified>
</cp:coreProperties>
</file>